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B0E5D" w14:textId="77777777" w:rsidR="001A77E7" w:rsidRPr="00BF6124" w:rsidRDefault="00C74FE4" w:rsidP="001A77E7">
      <w:pPr>
        <w:pStyle w:val="Maintitle"/>
        <w:rPr>
          <w:b w:val="0"/>
          <w:bCs w:val="0"/>
          <w:sz w:val="22"/>
          <w:szCs w:val="22"/>
        </w:rPr>
      </w:pPr>
      <w:r w:rsidRPr="00BF6124">
        <w:rPr>
          <w:b w:val="0"/>
          <w:bCs w:val="0"/>
          <w:sz w:val="22"/>
        </w:rPr>
        <w:t xml:space="preserve"> </w:t>
      </w:r>
      <w:bookmarkStart w:id="0" w:name="OLE_LINK1"/>
    </w:p>
    <w:p w14:paraId="40E2E41F" w14:textId="77777777" w:rsidR="001A77E7" w:rsidRPr="00BF6124" w:rsidRDefault="001A77E7" w:rsidP="001A77E7">
      <w:pPr>
        <w:pStyle w:val="Maintitle"/>
        <w:pBdr>
          <w:top w:val="single" w:sz="4" w:space="1" w:color="auto"/>
          <w:bottom w:val="single" w:sz="4" w:space="1" w:color="auto"/>
        </w:pBdr>
      </w:pPr>
      <w:r w:rsidRPr="00BF6124">
        <w:t>Clinical Guidance</w:t>
      </w:r>
    </w:p>
    <w:p w14:paraId="5B564709" w14:textId="77777777" w:rsidR="001A77E7" w:rsidRPr="00350751" w:rsidRDefault="001A77E7" w:rsidP="00350751">
      <w:pPr>
        <w:jc w:val="center"/>
        <w:rPr>
          <w:rFonts w:ascii="Arial" w:hAnsi="Arial" w:cs="Arial"/>
          <w:b/>
          <w:i/>
          <w:color w:val="auto"/>
          <w:sz w:val="40"/>
          <w:szCs w:val="40"/>
        </w:rPr>
      </w:pPr>
    </w:p>
    <w:p w14:paraId="17F012F1" w14:textId="77777777" w:rsidR="00A44966" w:rsidRPr="00350751" w:rsidRDefault="00C51335" w:rsidP="00350751">
      <w:pPr>
        <w:jc w:val="center"/>
        <w:rPr>
          <w:rFonts w:ascii="Arial" w:hAnsi="Arial" w:cs="Arial"/>
          <w:b/>
          <w:i/>
          <w:color w:val="auto"/>
          <w:sz w:val="48"/>
          <w:szCs w:val="48"/>
        </w:rPr>
      </w:pPr>
      <w:r>
        <w:rPr>
          <w:rFonts w:ascii="Arial" w:hAnsi="Arial" w:cs="Arial"/>
          <w:b/>
          <w:i/>
          <w:color w:val="auto"/>
          <w:sz w:val="48"/>
          <w:szCs w:val="48"/>
        </w:rPr>
        <w:t xml:space="preserve">Long-Term </w:t>
      </w:r>
      <w:r w:rsidR="00350751" w:rsidRPr="00350751">
        <w:rPr>
          <w:rFonts w:ascii="Arial" w:hAnsi="Arial" w:cs="Arial"/>
          <w:b/>
          <w:i/>
          <w:color w:val="auto"/>
          <w:sz w:val="48"/>
          <w:szCs w:val="48"/>
        </w:rPr>
        <w:t>Management of Stroke in Paediatric Patients with Sickle Cell Disease</w:t>
      </w:r>
    </w:p>
    <w:p w14:paraId="701365E3" w14:textId="77777777" w:rsidR="00350751" w:rsidRPr="00350751" w:rsidRDefault="00350751" w:rsidP="00350751">
      <w:pPr>
        <w:jc w:val="center"/>
        <w:rPr>
          <w:rStyle w:val="Header1"/>
          <w:rFonts w:ascii="Arial" w:hAnsi="Arial" w:cs="Arial"/>
          <w:color w:val="auto"/>
          <w:sz w:val="40"/>
          <w:szCs w:val="40"/>
        </w:rPr>
      </w:pPr>
    </w:p>
    <w:p w14:paraId="3338BA77" w14:textId="77777777" w:rsidR="001A77E7" w:rsidRPr="00BF6124" w:rsidRDefault="001A77E7" w:rsidP="001A77E7">
      <w:pPr>
        <w:rPr>
          <w:rStyle w:val="Header1"/>
          <w:rFonts w:ascii="Arial" w:hAnsi="Arial" w:cs="Arial"/>
          <w:color w:val="auto"/>
        </w:rPr>
      </w:pPr>
      <w:r w:rsidRPr="00BF6124">
        <w:rPr>
          <w:rStyle w:val="Header1"/>
          <w:rFonts w:ascii="Arial" w:hAnsi="Arial" w:cs="Arial"/>
          <w:color w:val="auto"/>
        </w:rPr>
        <w:t>Summary</w:t>
      </w:r>
    </w:p>
    <w:p w14:paraId="22562A98" w14:textId="77777777" w:rsidR="00953D3F" w:rsidRPr="00350751" w:rsidRDefault="00953D3F" w:rsidP="001A77E7">
      <w:pPr>
        <w:rPr>
          <w:rStyle w:val="Header1"/>
          <w:rFonts w:ascii="Arial" w:hAnsi="Arial" w:cs="Arial"/>
          <w:color w:val="auto"/>
          <w:sz w:val="22"/>
          <w:szCs w:val="22"/>
        </w:rPr>
      </w:pPr>
    </w:p>
    <w:p w14:paraId="5EACC802" w14:textId="77777777" w:rsidR="00A44966" w:rsidRPr="00350751" w:rsidRDefault="00350751" w:rsidP="00A30796">
      <w:pPr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350751">
        <w:rPr>
          <w:rFonts w:ascii="Arial" w:hAnsi="Arial" w:cs="Arial"/>
          <w:i/>
          <w:color w:val="auto"/>
          <w:sz w:val="22"/>
          <w:szCs w:val="22"/>
        </w:rPr>
        <w:t>Stroke in sickle cell disease, acute emergency management as well as follow on management and investigations.</w:t>
      </w:r>
    </w:p>
    <w:p w14:paraId="2581D6CF" w14:textId="77777777" w:rsidR="00E77C72" w:rsidRPr="00BF6124" w:rsidRDefault="00E77C72" w:rsidP="001A77E7">
      <w:pPr>
        <w:spacing w:before="20" w:after="20"/>
        <w:rPr>
          <w:rFonts w:ascii="Arial" w:hAnsi="Arial" w:cs="Arial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5851"/>
        <w:gridCol w:w="1526"/>
      </w:tblGrid>
      <w:tr w:rsidR="001A77E7" w:rsidRPr="00E96134" w14:paraId="73B149B1" w14:textId="77777777">
        <w:trPr>
          <w:jc w:val="center"/>
        </w:trPr>
        <w:tc>
          <w:tcPr>
            <w:tcW w:w="8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4C4C"/>
            <w:vAlign w:val="center"/>
          </w:tcPr>
          <w:p w14:paraId="011A9420" w14:textId="77777777" w:rsidR="001A77E7" w:rsidRPr="00E96134" w:rsidRDefault="001A77E7" w:rsidP="001A77E7">
            <w:pPr>
              <w:pStyle w:val="Tableheader"/>
              <w:spacing w:before="20" w:after="20"/>
            </w:pPr>
            <w:r w:rsidRPr="00E96134">
              <w:t>Change History</w:t>
            </w:r>
          </w:p>
        </w:tc>
      </w:tr>
      <w:tr w:rsidR="001A77E7" w:rsidRPr="00BF6124" w14:paraId="63F4286D" w14:textId="77777777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02BC" w14:textId="77777777" w:rsidR="001A77E7" w:rsidRPr="00BF6124" w:rsidRDefault="001A77E7" w:rsidP="001A77E7">
            <w:pPr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F6124">
              <w:rPr>
                <w:rFonts w:ascii="Arial" w:hAnsi="Arial" w:cs="Arial"/>
                <w:color w:val="auto"/>
                <w:sz w:val="22"/>
                <w:szCs w:val="22"/>
              </w:rPr>
              <w:t>Date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E036" w14:textId="77777777" w:rsidR="001A77E7" w:rsidRPr="00BF6124" w:rsidRDefault="001A77E7" w:rsidP="001A77E7">
            <w:pPr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F6124">
              <w:rPr>
                <w:rFonts w:ascii="Arial" w:hAnsi="Arial" w:cs="Arial"/>
                <w:color w:val="auto"/>
                <w:sz w:val="22"/>
                <w:szCs w:val="22"/>
              </w:rPr>
              <w:t>Change details, since approval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191C" w14:textId="77777777" w:rsidR="001A77E7" w:rsidRPr="00BF6124" w:rsidRDefault="001A77E7" w:rsidP="001A77E7">
            <w:pPr>
              <w:spacing w:before="20" w:after="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F6124">
              <w:rPr>
                <w:rFonts w:ascii="Arial" w:hAnsi="Arial" w:cs="Arial"/>
                <w:color w:val="auto"/>
                <w:sz w:val="22"/>
                <w:szCs w:val="22"/>
              </w:rPr>
              <w:t>Approved by</w:t>
            </w:r>
          </w:p>
        </w:tc>
      </w:tr>
      <w:tr w:rsidR="001A77E7" w:rsidRPr="00BF6124" w14:paraId="6DFEC0AD" w14:textId="77777777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D4F6" w14:textId="77777777" w:rsidR="001A77E7" w:rsidRPr="00BF6124" w:rsidRDefault="001A77E7" w:rsidP="001A77E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A267" w14:textId="77777777" w:rsidR="001A77E7" w:rsidRPr="00BF6124" w:rsidRDefault="001A77E7" w:rsidP="001A77E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3CBC" w14:textId="77777777" w:rsidR="001A77E7" w:rsidRPr="00BF6124" w:rsidRDefault="001A77E7" w:rsidP="001A77E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bookmarkEnd w:id="0"/>
    <w:p w14:paraId="61329885" w14:textId="77777777" w:rsidR="00BF6124" w:rsidRPr="00B05F0D" w:rsidRDefault="00B05F0D" w:rsidP="00B05F0D">
      <w:pPr>
        <w:rPr>
          <w:rFonts w:ascii="Arial" w:hAnsi="Arial" w:cs="Arial"/>
          <w:b/>
          <w:color w:val="auto"/>
          <w:u w:val="single"/>
        </w:rPr>
      </w:pPr>
      <w:r w:rsidRPr="00B05F0D">
        <w:rPr>
          <w:rFonts w:ascii="Arial" w:hAnsi="Arial" w:cs="Arial"/>
          <w:b/>
          <w:color w:val="auto"/>
          <w:u w:val="single"/>
        </w:rPr>
        <w:t>Further</w:t>
      </w:r>
      <w:r w:rsidR="00BF6124" w:rsidRPr="00B05F0D">
        <w:rPr>
          <w:rFonts w:ascii="Arial" w:hAnsi="Arial" w:cs="Arial"/>
          <w:b/>
          <w:color w:val="auto"/>
          <w:u w:val="single"/>
        </w:rPr>
        <w:t xml:space="preserve"> Management of Stroke in Paediatric Patients with Sickle Cell Disease</w:t>
      </w:r>
    </w:p>
    <w:p w14:paraId="6D1200E7" w14:textId="77777777" w:rsidR="00BF6124" w:rsidRPr="00BF6124" w:rsidRDefault="00BF6124" w:rsidP="00BF6124">
      <w:pPr>
        <w:rPr>
          <w:rFonts w:ascii="Arial" w:hAnsi="Arial" w:cs="Arial"/>
          <w:color w:val="auto"/>
          <w:sz w:val="22"/>
          <w:szCs w:val="22"/>
        </w:rPr>
      </w:pPr>
    </w:p>
    <w:p w14:paraId="66B98EE8" w14:textId="77777777" w:rsidR="00BF6124" w:rsidRPr="00BF6124" w:rsidRDefault="00BF6124" w:rsidP="00BF6124">
      <w:pPr>
        <w:pStyle w:val="Heading2"/>
        <w:jc w:val="both"/>
        <w:rPr>
          <w:rFonts w:ascii="Arial" w:hAnsi="Arial" w:cs="Arial"/>
          <w:b/>
          <w:i w:val="0"/>
          <w:sz w:val="22"/>
          <w:szCs w:val="22"/>
        </w:rPr>
      </w:pPr>
      <w:r w:rsidRPr="00BF6124">
        <w:rPr>
          <w:rFonts w:ascii="Arial" w:hAnsi="Arial" w:cs="Arial"/>
          <w:sz w:val="22"/>
          <w:szCs w:val="22"/>
        </w:rPr>
        <w:t>This guideline follows the treatment of acute stroke event in a child with sickle cell disease, it recommends additional investigations essential in future monitoring:</w:t>
      </w:r>
    </w:p>
    <w:p w14:paraId="6801379E" w14:textId="77777777" w:rsidR="00EA5BA1" w:rsidRDefault="00EA5BA1" w:rsidP="00BF6124">
      <w:pPr>
        <w:pStyle w:val="Heading2"/>
        <w:jc w:val="both"/>
        <w:rPr>
          <w:rFonts w:ascii="Arial" w:hAnsi="Arial" w:cs="Arial"/>
          <w:b/>
          <w:i w:val="0"/>
          <w:sz w:val="22"/>
          <w:szCs w:val="22"/>
        </w:rPr>
      </w:pPr>
    </w:p>
    <w:p w14:paraId="77AC572F" w14:textId="28101CEC" w:rsidR="00BF6124" w:rsidRDefault="007C29C4" w:rsidP="00BF6124">
      <w:pPr>
        <w:pStyle w:val="Heading2"/>
        <w:jc w:val="both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Re-</w:t>
      </w:r>
      <w:r w:rsidR="00EA5BA1">
        <w:rPr>
          <w:rFonts w:ascii="Arial" w:hAnsi="Arial" w:cs="Arial"/>
          <w:b/>
          <w:i w:val="0"/>
          <w:sz w:val="22"/>
          <w:szCs w:val="22"/>
        </w:rPr>
        <w:t>View</w:t>
      </w:r>
      <w:r>
        <w:rPr>
          <w:rFonts w:ascii="Arial" w:hAnsi="Arial" w:cs="Arial"/>
          <w:b/>
          <w:i w:val="0"/>
          <w:sz w:val="22"/>
          <w:szCs w:val="22"/>
        </w:rPr>
        <w:t xml:space="preserve"> the following </w:t>
      </w:r>
    </w:p>
    <w:p w14:paraId="2657D6D8" w14:textId="77777777" w:rsidR="007C29C4" w:rsidRPr="00583B2F" w:rsidRDefault="007C29C4" w:rsidP="007C29C4">
      <w:pPr>
        <w:numPr>
          <w:ilvl w:val="0"/>
          <w:numId w:val="16"/>
        </w:numPr>
        <w:jc w:val="both"/>
        <w:rPr>
          <w:rFonts w:ascii="Calibri" w:hAnsi="Calibri" w:cs="Arial"/>
          <w:color w:val="auto"/>
          <w:sz w:val="22"/>
          <w:szCs w:val="22"/>
        </w:rPr>
      </w:pPr>
      <w:r w:rsidRPr="00583B2F">
        <w:rPr>
          <w:rFonts w:ascii="Calibri" w:hAnsi="Calibri" w:cs="Arial"/>
          <w:color w:val="auto"/>
          <w:sz w:val="22"/>
          <w:szCs w:val="22"/>
        </w:rPr>
        <w:t xml:space="preserve">CT Scan </w:t>
      </w:r>
    </w:p>
    <w:p w14:paraId="12D9E17B" w14:textId="77777777" w:rsidR="007C29C4" w:rsidRPr="00583B2F" w:rsidRDefault="007C29C4" w:rsidP="007C29C4">
      <w:pPr>
        <w:numPr>
          <w:ilvl w:val="0"/>
          <w:numId w:val="16"/>
        </w:numPr>
        <w:jc w:val="both"/>
        <w:rPr>
          <w:rFonts w:ascii="Calibri" w:hAnsi="Calibri" w:cs="Arial"/>
          <w:color w:val="auto"/>
          <w:sz w:val="22"/>
          <w:szCs w:val="22"/>
        </w:rPr>
      </w:pPr>
      <w:r w:rsidRPr="00583B2F">
        <w:rPr>
          <w:rFonts w:ascii="Calibri" w:hAnsi="Calibri" w:cs="Arial"/>
          <w:color w:val="auto"/>
          <w:sz w:val="22"/>
          <w:szCs w:val="22"/>
        </w:rPr>
        <w:t>Arrange urgent neuro-imaging- MRI with dWI / MRA and angiographic sequences. If symptoms suggest posterior circulation involvement consider request for fat suppressed sequences of neck vessels</w:t>
      </w:r>
    </w:p>
    <w:p w14:paraId="4BABEA53" w14:textId="77777777" w:rsidR="007C29C4" w:rsidRPr="00583B2F" w:rsidRDefault="007C29C4" w:rsidP="007C29C4">
      <w:pPr>
        <w:numPr>
          <w:ilvl w:val="0"/>
          <w:numId w:val="16"/>
        </w:numPr>
        <w:jc w:val="both"/>
        <w:rPr>
          <w:rFonts w:ascii="Calibri" w:hAnsi="Calibri" w:cs="Arial"/>
          <w:color w:val="auto"/>
          <w:sz w:val="22"/>
          <w:szCs w:val="22"/>
        </w:rPr>
      </w:pPr>
      <w:r w:rsidRPr="00583B2F">
        <w:rPr>
          <w:rFonts w:ascii="Calibri" w:hAnsi="Calibri" w:cs="Arial"/>
          <w:color w:val="auto"/>
          <w:sz w:val="22"/>
          <w:szCs w:val="22"/>
        </w:rPr>
        <w:t>Consider urine and serum drug screen if altered mental status with no explanation.</w:t>
      </w:r>
    </w:p>
    <w:p w14:paraId="1D49464D" w14:textId="77777777" w:rsidR="007C29C4" w:rsidRPr="00583B2F" w:rsidRDefault="007C29C4" w:rsidP="007C29C4">
      <w:pPr>
        <w:numPr>
          <w:ilvl w:val="0"/>
          <w:numId w:val="16"/>
        </w:numPr>
        <w:jc w:val="both"/>
        <w:rPr>
          <w:rFonts w:ascii="Calibri" w:hAnsi="Calibri" w:cs="Arial"/>
          <w:color w:val="auto"/>
          <w:sz w:val="22"/>
          <w:szCs w:val="22"/>
        </w:rPr>
      </w:pPr>
      <w:r w:rsidRPr="00583B2F">
        <w:rPr>
          <w:rFonts w:ascii="Calibri" w:hAnsi="Calibri" w:cs="Arial"/>
          <w:color w:val="auto"/>
          <w:sz w:val="22"/>
          <w:szCs w:val="22"/>
        </w:rPr>
        <w:t>Consider EEG if marked unexplained encephalopathy</w:t>
      </w:r>
    </w:p>
    <w:p w14:paraId="1F1AAAC7" w14:textId="25396DAE" w:rsidR="007C29C4" w:rsidRPr="00583B2F" w:rsidRDefault="007C29C4" w:rsidP="007C29C4">
      <w:pPr>
        <w:numPr>
          <w:ilvl w:val="0"/>
          <w:numId w:val="17"/>
        </w:numPr>
        <w:autoSpaceDE/>
        <w:autoSpaceDN/>
        <w:jc w:val="both"/>
        <w:rPr>
          <w:rFonts w:ascii="Calibri" w:hAnsi="Calibri" w:cs="Arial"/>
          <w:color w:val="auto"/>
          <w:sz w:val="22"/>
          <w:szCs w:val="22"/>
        </w:rPr>
      </w:pPr>
      <w:r w:rsidRPr="00583B2F">
        <w:rPr>
          <w:rFonts w:ascii="Calibri" w:hAnsi="Calibri" w:cs="Arial"/>
          <w:color w:val="auto"/>
          <w:sz w:val="22"/>
          <w:szCs w:val="22"/>
        </w:rPr>
        <w:t xml:space="preserve">MRI/MRA including neck vessels and perfusion-weighted images discuss with </w:t>
      </w:r>
      <w:r w:rsidR="004E6B5D" w:rsidRPr="00583B2F">
        <w:rPr>
          <w:rFonts w:ascii="Calibri" w:hAnsi="Calibri" w:cs="Arial"/>
          <w:color w:val="auto"/>
          <w:sz w:val="22"/>
          <w:szCs w:val="22"/>
        </w:rPr>
        <w:t>neuroradio</w:t>
      </w:r>
      <w:r w:rsidR="004E6B5D">
        <w:rPr>
          <w:rFonts w:ascii="Calibri" w:hAnsi="Calibri" w:cs="Arial"/>
          <w:color w:val="auto"/>
          <w:sz w:val="22"/>
          <w:szCs w:val="22"/>
        </w:rPr>
        <w:t>logy;</w:t>
      </w:r>
      <w:r w:rsidRPr="00583B2F">
        <w:rPr>
          <w:rFonts w:ascii="Calibri" w:hAnsi="Calibri" w:cs="Arial"/>
          <w:color w:val="auto"/>
          <w:sz w:val="22"/>
          <w:szCs w:val="22"/>
        </w:rPr>
        <w:t xml:space="preserve"> Children &lt;6 years may require GA and the ward paediatric staff will need to contact the on-call anaesthetist.</w:t>
      </w:r>
    </w:p>
    <w:p w14:paraId="5D164D9D" w14:textId="61E6C497" w:rsidR="007C29C4" w:rsidRPr="00583B2F" w:rsidRDefault="007C29C4" w:rsidP="007C29C4">
      <w:pPr>
        <w:numPr>
          <w:ilvl w:val="0"/>
          <w:numId w:val="17"/>
        </w:numPr>
        <w:autoSpaceDE/>
        <w:autoSpaceDN/>
        <w:jc w:val="both"/>
        <w:rPr>
          <w:rFonts w:ascii="Calibri" w:hAnsi="Calibri" w:cs="Arial"/>
          <w:color w:val="auto"/>
          <w:sz w:val="22"/>
          <w:szCs w:val="22"/>
        </w:rPr>
      </w:pPr>
      <w:r w:rsidRPr="00583B2F">
        <w:rPr>
          <w:rFonts w:ascii="Calibri" w:hAnsi="Calibri" w:cs="Arial"/>
          <w:color w:val="auto"/>
          <w:sz w:val="22"/>
          <w:szCs w:val="22"/>
        </w:rPr>
        <w:t xml:space="preserve">TCDs including extracranial ICAs </w:t>
      </w:r>
    </w:p>
    <w:p w14:paraId="3BAC5827" w14:textId="33BD17D4" w:rsidR="007C29C4" w:rsidRPr="00583B2F" w:rsidRDefault="007C29C4" w:rsidP="007C29C4">
      <w:pPr>
        <w:numPr>
          <w:ilvl w:val="0"/>
          <w:numId w:val="17"/>
        </w:numPr>
        <w:autoSpaceDE/>
        <w:autoSpaceDN/>
        <w:jc w:val="both"/>
        <w:rPr>
          <w:rFonts w:ascii="Calibri" w:hAnsi="Calibri" w:cs="Arial"/>
          <w:color w:val="auto"/>
          <w:sz w:val="22"/>
          <w:szCs w:val="22"/>
        </w:rPr>
      </w:pPr>
      <w:r w:rsidRPr="00583B2F">
        <w:rPr>
          <w:rFonts w:ascii="Calibri" w:hAnsi="Calibri" w:cs="Arial"/>
          <w:color w:val="auto"/>
          <w:sz w:val="22"/>
          <w:szCs w:val="22"/>
        </w:rPr>
        <w:t xml:space="preserve">Sleep Study </w:t>
      </w:r>
    </w:p>
    <w:p w14:paraId="5DBE9B05" w14:textId="77777777" w:rsidR="007C29C4" w:rsidRPr="00583B2F" w:rsidRDefault="007C29C4" w:rsidP="007C29C4">
      <w:pPr>
        <w:numPr>
          <w:ilvl w:val="0"/>
          <w:numId w:val="16"/>
        </w:numPr>
        <w:jc w:val="both"/>
        <w:rPr>
          <w:rFonts w:ascii="Calibri" w:hAnsi="Calibri" w:cs="Arial"/>
          <w:b/>
          <w:color w:val="auto"/>
          <w:sz w:val="22"/>
          <w:szCs w:val="22"/>
        </w:rPr>
      </w:pPr>
      <w:r w:rsidRPr="00583B2F">
        <w:rPr>
          <w:rFonts w:ascii="Calibri" w:hAnsi="Calibri" w:cs="Arial"/>
          <w:color w:val="auto"/>
          <w:sz w:val="22"/>
          <w:szCs w:val="22"/>
        </w:rPr>
        <w:t xml:space="preserve">Trans-thoracic cardiac echo (discuss with Paediatric Cardiology Team) Further investigations may be needed to exclude a Patent Foramen Ovale – bubble studies or trans-oesophageal echo (under GA) </w:t>
      </w:r>
    </w:p>
    <w:p w14:paraId="744DFA43" w14:textId="77777777" w:rsidR="007C29C4" w:rsidRPr="007C29C4" w:rsidRDefault="007C29C4" w:rsidP="007C29C4"/>
    <w:p w14:paraId="6E86C84F" w14:textId="77777777" w:rsidR="00BF6124" w:rsidRPr="00BF6124" w:rsidRDefault="00BF6124" w:rsidP="00BF6124">
      <w:pPr>
        <w:pStyle w:val="Heading2"/>
        <w:jc w:val="both"/>
        <w:rPr>
          <w:rFonts w:ascii="Arial" w:hAnsi="Arial" w:cs="Arial"/>
          <w:b/>
          <w:i w:val="0"/>
          <w:sz w:val="22"/>
          <w:szCs w:val="22"/>
        </w:rPr>
      </w:pPr>
      <w:r w:rsidRPr="00BF6124">
        <w:rPr>
          <w:rFonts w:ascii="Arial" w:hAnsi="Arial" w:cs="Arial"/>
          <w:b/>
          <w:i w:val="0"/>
          <w:sz w:val="22"/>
          <w:szCs w:val="22"/>
        </w:rPr>
        <w:t>Further Investigations</w:t>
      </w:r>
    </w:p>
    <w:p w14:paraId="43BF7529" w14:textId="77777777" w:rsidR="00BF6124" w:rsidRPr="00BF6124" w:rsidRDefault="00BF6124" w:rsidP="00C51335">
      <w:pPr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F6124">
        <w:rPr>
          <w:rFonts w:ascii="Arial" w:hAnsi="Arial" w:cs="Arial"/>
          <w:color w:val="auto"/>
          <w:sz w:val="22"/>
          <w:szCs w:val="22"/>
        </w:rPr>
        <w:t>All patients must have:</w:t>
      </w:r>
    </w:p>
    <w:p w14:paraId="22FE867B" w14:textId="0ACBFEE6" w:rsidR="00BF6124" w:rsidRPr="00BF6124" w:rsidRDefault="00EA5BA1" w:rsidP="00C51335">
      <w:pPr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Sleep study</w:t>
      </w:r>
      <w:bookmarkStart w:id="1" w:name="_GoBack"/>
      <w:bookmarkEnd w:id="1"/>
      <w:r>
        <w:rPr>
          <w:rFonts w:ascii="Arial" w:hAnsi="Arial" w:cs="Arial"/>
          <w:color w:val="auto"/>
          <w:sz w:val="22"/>
          <w:szCs w:val="22"/>
        </w:rPr>
        <w:t xml:space="preserve"> e.g. home </w:t>
      </w:r>
      <w:r w:rsidR="00BF6124" w:rsidRPr="00BF6124">
        <w:rPr>
          <w:rFonts w:ascii="Arial" w:hAnsi="Arial" w:cs="Arial"/>
          <w:color w:val="auto"/>
          <w:sz w:val="22"/>
          <w:szCs w:val="22"/>
        </w:rPr>
        <w:t xml:space="preserve">oximetry studies to rule within 4 weeks to assess the degree of hypoxia  </w:t>
      </w:r>
    </w:p>
    <w:p w14:paraId="1979D555" w14:textId="77777777" w:rsidR="008812E0" w:rsidRDefault="00BF6124" w:rsidP="008812E0">
      <w:pPr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F6124">
        <w:rPr>
          <w:rFonts w:ascii="Arial" w:hAnsi="Arial" w:cs="Arial"/>
          <w:color w:val="auto"/>
          <w:sz w:val="22"/>
          <w:szCs w:val="22"/>
        </w:rPr>
        <w:t>Cardiac</w:t>
      </w:r>
      <w:r w:rsidR="008812E0">
        <w:rPr>
          <w:rFonts w:ascii="Arial" w:hAnsi="Arial" w:cs="Arial"/>
          <w:color w:val="auto"/>
          <w:sz w:val="22"/>
          <w:szCs w:val="22"/>
        </w:rPr>
        <w:t xml:space="preserve"> evaluation -</w:t>
      </w:r>
      <w:r w:rsidRPr="00BF6124">
        <w:rPr>
          <w:rFonts w:ascii="Arial" w:hAnsi="Arial" w:cs="Arial"/>
          <w:color w:val="auto"/>
          <w:sz w:val="22"/>
          <w:szCs w:val="22"/>
        </w:rPr>
        <w:t>ECHO including assessment for PFO which may account for thromboembolic phenomenon</w:t>
      </w:r>
    </w:p>
    <w:p w14:paraId="71F9DDA4" w14:textId="77777777" w:rsidR="008812E0" w:rsidRPr="008812E0" w:rsidRDefault="008812E0" w:rsidP="008812E0">
      <w:pPr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Fasting blood sugar?</w:t>
      </w:r>
    </w:p>
    <w:p w14:paraId="19B8CC86" w14:textId="77777777" w:rsidR="00BF6124" w:rsidRPr="00BF6124" w:rsidRDefault="00BF6124" w:rsidP="00C51335">
      <w:pPr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F6124">
        <w:rPr>
          <w:rFonts w:ascii="Arial" w:hAnsi="Arial" w:cs="Arial"/>
          <w:color w:val="auto"/>
          <w:sz w:val="22"/>
          <w:szCs w:val="22"/>
        </w:rPr>
        <w:t>Cervical MRI to exclude external carotid thrombus</w:t>
      </w:r>
    </w:p>
    <w:p w14:paraId="618AF28A" w14:textId="77777777" w:rsidR="00BF6124" w:rsidRPr="00BF6124" w:rsidRDefault="008812E0" w:rsidP="00C51335">
      <w:pPr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Lupus anticoagulant </w:t>
      </w:r>
      <w:r w:rsidRPr="00BF6124">
        <w:rPr>
          <w:rFonts w:ascii="Arial" w:hAnsi="Arial" w:cs="Arial"/>
          <w:color w:val="auto"/>
          <w:sz w:val="22"/>
          <w:szCs w:val="22"/>
        </w:rPr>
        <w:t>Immunoglobulins</w:t>
      </w:r>
      <w:r w:rsidR="00BF6124" w:rsidRPr="00BF6124">
        <w:rPr>
          <w:rFonts w:ascii="Arial" w:hAnsi="Arial" w:cs="Arial"/>
          <w:color w:val="auto"/>
          <w:sz w:val="22"/>
          <w:szCs w:val="22"/>
        </w:rPr>
        <w:t xml:space="preserve"> assay, auto-antibodies, ANCA, full thrombophilia screen including anti-Cardiolipin antibodies. (Anti-thrombin, free Protein S, Protein C, APCR, FV Leiden, Prothrombin 20210A mutation, lupus </w:t>
      </w:r>
      <w:r w:rsidR="00BF6124" w:rsidRPr="00BF6124">
        <w:rPr>
          <w:rFonts w:ascii="Arial" w:hAnsi="Arial" w:cs="Arial"/>
          <w:color w:val="auto"/>
          <w:sz w:val="22"/>
          <w:szCs w:val="22"/>
        </w:rPr>
        <w:lastRenderedPageBreak/>
        <w:t>anticoagulant screen, MTHFR 677), anti-cardiolipin antibodies, homocysteine, lipoprotein-a, cholesterol, PNH screen</w:t>
      </w:r>
    </w:p>
    <w:p w14:paraId="2A878B60" w14:textId="77777777" w:rsidR="00BF6124" w:rsidRDefault="00BF6124" w:rsidP="00C51335">
      <w:pPr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F6124">
        <w:rPr>
          <w:rFonts w:ascii="Arial" w:hAnsi="Arial" w:cs="Arial"/>
          <w:color w:val="auto"/>
          <w:sz w:val="22"/>
          <w:szCs w:val="22"/>
        </w:rPr>
        <w:t>TPHA/Lyme serology</w:t>
      </w:r>
    </w:p>
    <w:p w14:paraId="2CFAA34A" w14:textId="77777777" w:rsidR="008812E0" w:rsidRPr="00BF6124" w:rsidRDefault="008812E0" w:rsidP="008812E0">
      <w:pPr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Clinical Evaluation of all patients for the history of prior infection (varicella)</w:t>
      </w:r>
      <w:r w:rsidR="00B52CC1">
        <w:rPr>
          <w:rFonts w:ascii="Arial" w:hAnsi="Arial" w:cs="Arial"/>
          <w:color w:val="auto"/>
          <w:sz w:val="22"/>
          <w:szCs w:val="22"/>
        </w:rPr>
        <w:t>, immunisation</w:t>
      </w:r>
      <w:r>
        <w:rPr>
          <w:rFonts w:ascii="Arial" w:hAnsi="Arial" w:cs="Arial"/>
          <w:color w:val="auto"/>
          <w:sz w:val="22"/>
          <w:szCs w:val="22"/>
        </w:rPr>
        <w:t xml:space="preserve">, dysmorphic features, neurocutaneous </w:t>
      </w:r>
    </w:p>
    <w:p w14:paraId="26571750" w14:textId="77777777" w:rsidR="00BF6124" w:rsidRPr="00BF6124" w:rsidRDefault="00BF6124" w:rsidP="00BF6124">
      <w:pPr>
        <w:tabs>
          <w:tab w:val="num" w:pos="360"/>
        </w:tabs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76263233" w14:textId="77777777" w:rsidR="00BF6124" w:rsidRDefault="00BF6124" w:rsidP="00BF6124">
      <w:pPr>
        <w:pStyle w:val="Heading1"/>
        <w:jc w:val="both"/>
        <w:rPr>
          <w:rFonts w:cs="Arial"/>
          <w:sz w:val="22"/>
          <w:szCs w:val="22"/>
        </w:rPr>
      </w:pPr>
      <w:r w:rsidRPr="00BF6124">
        <w:rPr>
          <w:rFonts w:cs="Arial"/>
          <w:sz w:val="22"/>
          <w:szCs w:val="22"/>
        </w:rPr>
        <w:t xml:space="preserve">Neurorehabilitation </w:t>
      </w:r>
      <w:r w:rsidR="00B52CC1">
        <w:rPr>
          <w:rFonts w:cs="Arial"/>
          <w:sz w:val="22"/>
          <w:szCs w:val="22"/>
        </w:rPr>
        <w:t xml:space="preserve">and </w:t>
      </w:r>
      <w:r w:rsidRPr="00BF6124">
        <w:rPr>
          <w:rFonts w:cs="Arial"/>
          <w:sz w:val="22"/>
          <w:szCs w:val="22"/>
        </w:rPr>
        <w:t>Subsequent Management</w:t>
      </w:r>
      <w:r w:rsidR="00B52CC1">
        <w:rPr>
          <w:rFonts w:cs="Arial"/>
          <w:sz w:val="22"/>
          <w:szCs w:val="22"/>
        </w:rPr>
        <w:t xml:space="preserve"> / </w:t>
      </w:r>
      <w:r w:rsidRPr="00BF6124">
        <w:rPr>
          <w:rFonts w:cs="Arial"/>
          <w:sz w:val="22"/>
          <w:szCs w:val="22"/>
        </w:rPr>
        <w:t>referral on discharge</w:t>
      </w:r>
    </w:p>
    <w:p w14:paraId="3260BC13" w14:textId="77777777" w:rsidR="00BF6124" w:rsidRPr="00BF6124" w:rsidRDefault="00BF6124" w:rsidP="00C51335">
      <w:pPr>
        <w:numPr>
          <w:ilvl w:val="0"/>
          <w:numId w:val="14"/>
        </w:numPr>
        <w:rPr>
          <w:rFonts w:ascii="Arial" w:hAnsi="Arial" w:cs="Arial"/>
          <w:color w:val="auto"/>
          <w:sz w:val="22"/>
          <w:szCs w:val="22"/>
        </w:rPr>
      </w:pPr>
      <w:r w:rsidRPr="00BF6124">
        <w:rPr>
          <w:rFonts w:ascii="Arial" w:hAnsi="Arial" w:cs="Arial"/>
          <w:color w:val="auto"/>
          <w:sz w:val="22"/>
          <w:szCs w:val="22"/>
        </w:rPr>
        <w:t>Institute neurorehabilitation before discharge</w:t>
      </w:r>
    </w:p>
    <w:p w14:paraId="441BEDF5" w14:textId="77777777" w:rsidR="00BF6124" w:rsidRPr="00BF6124" w:rsidRDefault="00BF6124" w:rsidP="00C51335">
      <w:pPr>
        <w:numPr>
          <w:ilvl w:val="0"/>
          <w:numId w:val="1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F6124">
        <w:rPr>
          <w:rFonts w:ascii="Arial" w:hAnsi="Arial" w:cs="Arial"/>
          <w:color w:val="auto"/>
          <w:sz w:val="22"/>
          <w:szCs w:val="22"/>
        </w:rPr>
        <w:t>Speech/physiotherapy as necessary</w:t>
      </w:r>
    </w:p>
    <w:p w14:paraId="7E84ADA9" w14:textId="77777777" w:rsidR="00BF6124" w:rsidRPr="00BF6124" w:rsidRDefault="00BF6124" w:rsidP="00C51335">
      <w:pPr>
        <w:numPr>
          <w:ilvl w:val="0"/>
          <w:numId w:val="1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F6124">
        <w:rPr>
          <w:rFonts w:ascii="Arial" w:hAnsi="Arial" w:cs="Arial"/>
          <w:color w:val="auto"/>
          <w:sz w:val="22"/>
          <w:szCs w:val="22"/>
        </w:rPr>
        <w:t>Ensure daily assessment by the Neurology Registrar within the first 7days</w:t>
      </w:r>
    </w:p>
    <w:p w14:paraId="43072E8C" w14:textId="77777777" w:rsidR="00BF6124" w:rsidRPr="00BF6124" w:rsidRDefault="00BF6124" w:rsidP="00C51335">
      <w:pPr>
        <w:numPr>
          <w:ilvl w:val="0"/>
          <w:numId w:val="1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F6124">
        <w:rPr>
          <w:rFonts w:ascii="Arial" w:hAnsi="Arial" w:cs="Arial"/>
          <w:color w:val="auto"/>
          <w:sz w:val="22"/>
          <w:szCs w:val="22"/>
        </w:rPr>
        <w:t>Organise Neuro-psychology assessment before discharge.</w:t>
      </w:r>
    </w:p>
    <w:p w14:paraId="059177F8" w14:textId="77777777" w:rsidR="00BF6124" w:rsidRPr="00BF6124" w:rsidRDefault="00BF6124" w:rsidP="00C51335">
      <w:pPr>
        <w:numPr>
          <w:ilvl w:val="0"/>
          <w:numId w:val="1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F6124">
        <w:rPr>
          <w:rFonts w:ascii="Arial" w:hAnsi="Arial" w:cs="Arial"/>
          <w:color w:val="auto"/>
          <w:sz w:val="22"/>
          <w:szCs w:val="22"/>
        </w:rPr>
        <w:t xml:space="preserve">Refer to Joint Sickle/Neurology Clinic </w:t>
      </w:r>
    </w:p>
    <w:p w14:paraId="38B42708" w14:textId="77777777" w:rsidR="00BF6124" w:rsidRPr="00BF6124" w:rsidRDefault="00BF6124" w:rsidP="00C51335">
      <w:pPr>
        <w:numPr>
          <w:ilvl w:val="0"/>
          <w:numId w:val="1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F6124">
        <w:rPr>
          <w:rFonts w:ascii="Arial" w:hAnsi="Arial" w:cs="Arial"/>
          <w:color w:val="auto"/>
          <w:sz w:val="22"/>
          <w:szCs w:val="22"/>
        </w:rPr>
        <w:t>Arrange regular blood transfusion with target HbS &lt;30%, 3-5 weekly for top up transfusion and 6-8 weekly for exchange transfusion programme.</w:t>
      </w:r>
    </w:p>
    <w:p w14:paraId="724A31C0" w14:textId="77777777" w:rsidR="00BF6124" w:rsidRDefault="00BF6124" w:rsidP="00BF6124">
      <w:p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F6124">
        <w:rPr>
          <w:rFonts w:ascii="Arial" w:hAnsi="Arial" w:cs="Arial"/>
          <w:b/>
          <w:color w:val="auto"/>
          <w:sz w:val="22"/>
          <w:szCs w:val="22"/>
        </w:rPr>
        <w:t>Principles of Regular Blood Transfusions</w:t>
      </w:r>
    </w:p>
    <w:p w14:paraId="23637668" w14:textId="77777777" w:rsidR="00BF6124" w:rsidRPr="00BF6124" w:rsidRDefault="00BF6124" w:rsidP="00C51335">
      <w:pPr>
        <w:numPr>
          <w:ilvl w:val="0"/>
          <w:numId w:val="1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F6124">
        <w:rPr>
          <w:rFonts w:ascii="Arial" w:hAnsi="Arial" w:cs="Arial"/>
          <w:color w:val="auto"/>
          <w:sz w:val="22"/>
          <w:szCs w:val="22"/>
        </w:rPr>
        <w:t>Following a stroke, children are transfused regularly into adulthood to prevent the occurrence of further strokes</w:t>
      </w:r>
    </w:p>
    <w:p w14:paraId="39C23DBC" w14:textId="77777777" w:rsidR="00BF6124" w:rsidRPr="00BF6124" w:rsidRDefault="00BF6124" w:rsidP="00C51335">
      <w:pPr>
        <w:numPr>
          <w:ilvl w:val="0"/>
          <w:numId w:val="1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F6124">
        <w:rPr>
          <w:rFonts w:ascii="Arial" w:hAnsi="Arial" w:cs="Arial"/>
          <w:color w:val="auto"/>
          <w:sz w:val="22"/>
          <w:szCs w:val="22"/>
        </w:rPr>
        <w:t>Aim for a target pre-transfusion HbS% &lt; 30%</w:t>
      </w:r>
    </w:p>
    <w:p w14:paraId="6BC739D9" w14:textId="77777777" w:rsidR="00BF6124" w:rsidRPr="00BF6124" w:rsidRDefault="00BF6124" w:rsidP="00C51335">
      <w:pPr>
        <w:numPr>
          <w:ilvl w:val="0"/>
          <w:numId w:val="1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F6124">
        <w:rPr>
          <w:rFonts w:ascii="Arial" w:hAnsi="Arial" w:cs="Arial"/>
          <w:color w:val="auto"/>
          <w:sz w:val="22"/>
          <w:szCs w:val="22"/>
        </w:rPr>
        <w:t>After 3 years, of consistent transfusion, the HbS% may be allowed to rise to &lt;50%</w:t>
      </w:r>
    </w:p>
    <w:p w14:paraId="550330E4" w14:textId="77777777" w:rsidR="00BF6124" w:rsidRPr="00BF6124" w:rsidRDefault="00BF6124" w:rsidP="00C51335">
      <w:pPr>
        <w:numPr>
          <w:ilvl w:val="0"/>
          <w:numId w:val="1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F6124">
        <w:rPr>
          <w:rFonts w:ascii="Arial" w:hAnsi="Arial" w:cs="Arial"/>
          <w:color w:val="auto"/>
          <w:sz w:val="22"/>
          <w:szCs w:val="22"/>
        </w:rPr>
        <w:t>Children who cannot receive regular blood transfusion might be considered for hydroxyurea</w:t>
      </w:r>
    </w:p>
    <w:p w14:paraId="76778CCB" w14:textId="77777777" w:rsidR="00BF6124" w:rsidRPr="00BF6124" w:rsidRDefault="00BF6124" w:rsidP="00C51335">
      <w:pPr>
        <w:numPr>
          <w:ilvl w:val="0"/>
          <w:numId w:val="1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F6124">
        <w:rPr>
          <w:rFonts w:ascii="Arial" w:hAnsi="Arial" w:cs="Arial"/>
          <w:color w:val="auto"/>
          <w:sz w:val="22"/>
          <w:szCs w:val="22"/>
        </w:rPr>
        <w:t>Monitor ferritin and discuss iron chelation therapy (to commence when ferritin &gt;1000)</w:t>
      </w:r>
      <w:r w:rsidR="008812E0">
        <w:rPr>
          <w:rFonts w:ascii="Arial" w:hAnsi="Arial" w:cs="Arial"/>
          <w:color w:val="auto"/>
          <w:sz w:val="22"/>
          <w:szCs w:val="22"/>
        </w:rPr>
        <w:t xml:space="preserve">, baseline  liver </w:t>
      </w:r>
      <w:r w:rsidR="00667354">
        <w:rPr>
          <w:rFonts w:ascii="Arial" w:hAnsi="Arial" w:cs="Arial"/>
          <w:color w:val="auto"/>
          <w:sz w:val="22"/>
          <w:szCs w:val="22"/>
        </w:rPr>
        <w:t>FerriScan</w:t>
      </w:r>
      <w:r w:rsidR="008812E0">
        <w:rPr>
          <w:rFonts w:ascii="Arial" w:hAnsi="Arial" w:cs="Arial"/>
          <w:color w:val="auto"/>
          <w:sz w:val="22"/>
          <w:szCs w:val="22"/>
        </w:rPr>
        <w:t xml:space="preserve"> at onset of chelation </w:t>
      </w:r>
    </w:p>
    <w:p w14:paraId="63612C26" w14:textId="77777777" w:rsidR="00BF6124" w:rsidRPr="00BF6124" w:rsidRDefault="00BF6124" w:rsidP="00C51335">
      <w:pPr>
        <w:numPr>
          <w:ilvl w:val="0"/>
          <w:numId w:val="13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BF6124">
        <w:rPr>
          <w:rFonts w:ascii="Arial" w:hAnsi="Arial" w:cs="Arial"/>
          <w:color w:val="auto"/>
          <w:sz w:val="22"/>
          <w:szCs w:val="22"/>
        </w:rPr>
        <w:t>Monitoring for iron overload (see guidelines)</w:t>
      </w:r>
    </w:p>
    <w:p w14:paraId="21E796EE" w14:textId="77777777" w:rsidR="00BF6124" w:rsidRDefault="00BF6124" w:rsidP="00BF6124">
      <w:pPr>
        <w:pStyle w:val="Heading1"/>
        <w:jc w:val="both"/>
        <w:rPr>
          <w:rFonts w:cs="Arial"/>
          <w:sz w:val="22"/>
          <w:szCs w:val="22"/>
        </w:rPr>
      </w:pPr>
      <w:r w:rsidRPr="00BF6124">
        <w:rPr>
          <w:rFonts w:cs="Arial"/>
          <w:sz w:val="22"/>
          <w:szCs w:val="22"/>
        </w:rPr>
        <w:t>Long Term Management</w:t>
      </w:r>
    </w:p>
    <w:p w14:paraId="4C95FC3B" w14:textId="77777777" w:rsidR="00BF6124" w:rsidRPr="00BF6124" w:rsidRDefault="00C51335" w:rsidP="00C51335">
      <w:pPr>
        <w:numPr>
          <w:ilvl w:val="0"/>
          <w:numId w:val="12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Y</w:t>
      </w:r>
      <w:r w:rsidR="00BF6124" w:rsidRPr="00BF6124">
        <w:rPr>
          <w:rFonts w:ascii="Arial" w:hAnsi="Arial" w:cs="Arial"/>
          <w:color w:val="auto"/>
          <w:sz w:val="22"/>
          <w:szCs w:val="22"/>
        </w:rPr>
        <w:t>early joint clinic with paediatric neurologist</w:t>
      </w:r>
    </w:p>
    <w:p w14:paraId="30FA401F" w14:textId="77777777" w:rsidR="00BF6124" w:rsidRPr="00BF6124" w:rsidRDefault="00BF6124" w:rsidP="00C51335">
      <w:pPr>
        <w:numPr>
          <w:ilvl w:val="0"/>
          <w:numId w:val="1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F6124">
        <w:rPr>
          <w:rFonts w:ascii="Arial" w:hAnsi="Arial" w:cs="Arial"/>
          <w:color w:val="auto"/>
          <w:sz w:val="22"/>
          <w:szCs w:val="22"/>
        </w:rPr>
        <w:t>Yearly MRI including MRA scans to rule out any progression of Cerebrovascular changes</w:t>
      </w:r>
    </w:p>
    <w:p w14:paraId="0B7AB331" w14:textId="77777777" w:rsidR="00BF6124" w:rsidRDefault="00BF6124" w:rsidP="00C51335">
      <w:pPr>
        <w:numPr>
          <w:ilvl w:val="0"/>
          <w:numId w:val="1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F6124">
        <w:rPr>
          <w:rFonts w:ascii="Arial" w:hAnsi="Arial" w:cs="Arial"/>
          <w:color w:val="auto"/>
          <w:sz w:val="22"/>
          <w:szCs w:val="22"/>
        </w:rPr>
        <w:t>Annual Transcranial Doppler Scans (TCD) including assessment of extracranial vascular changes.</w:t>
      </w:r>
    </w:p>
    <w:p w14:paraId="7D390EAD" w14:textId="77777777" w:rsidR="008812E0" w:rsidRDefault="008812E0" w:rsidP="00C51335">
      <w:pPr>
        <w:numPr>
          <w:ilvl w:val="0"/>
          <w:numId w:val="12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Regular Neurocognitive testing </w:t>
      </w:r>
    </w:p>
    <w:p w14:paraId="10F505AD" w14:textId="77777777" w:rsidR="008812E0" w:rsidRDefault="008812E0" w:rsidP="00C51335">
      <w:pPr>
        <w:numPr>
          <w:ilvl w:val="0"/>
          <w:numId w:val="12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Hydroxycarbamide should be considered as part of secondary prevention when blood is not suitable e.g. multiple antibodies, or as alternative where blood transfusion is not acceptable to the family </w:t>
      </w:r>
    </w:p>
    <w:p w14:paraId="22E77705" w14:textId="77777777" w:rsidR="008812E0" w:rsidRDefault="008812E0" w:rsidP="00C51335">
      <w:pPr>
        <w:numPr>
          <w:ilvl w:val="0"/>
          <w:numId w:val="12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Consider anticoagulant therapy in presence of other risk factors </w:t>
      </w:r>
    </w:p>
    <w:p w14:paraId="31B151BE" w14:textId="77777777" w:rsidR="004E6B5D" w:rsidRDefault="008812E0" w:rsidP="00C51335">
      <w:pPr>
        <w:numPr>
          <w:ilvl w:val="0"/>
          <w:numId w:val="12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Consider haematopoietic stem cell transplantation in children and young people staring on regular blood transfusion</w:t>
      </w:r>
    </w:p>
    <w:p w14:paraId="24CDC4FF" w14:textId="766C8E03" w:rsidR="008812E0" w:rsidRPr="004E6B5D" w:rsidRDefault="004E6B5D" w:rsidP="004E6B5D">
      <w:p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4E6B5D">
        <w:rPr>
          <w:rFonts w:ascii="Arial" w:hAnsi="Arial" w:cs="Arial"/>
          <w:b/>
          <w:color w:val="auto"/>
          <w:sz w:val="22"/>
          <w:szCs w:val="22"/>
        </w:rPr>
        <w:t>Silent Cerebral Infarct Lesions in SCD</w:t>
      </w:r>
      <w:r w:rsidR="008812E0" w:rsidRPr="004E6B5D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050B3DBC" w14:textId="77777777" w:rsidR="00F85AC6" w:rsidRDefault="008812E0" w:rsidP="00F85AC6">
      <w:pPr>
        <w:numPr>
          <w:ilvl w:val="0"/>
          <w:numId w:val="12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Silent Cerebral Infarction</w:t>
      </w:r>
      <w:r w:rsidR="00F85AC6">
        <w:rPr>
          <w:rFonts w:ascii="Arial" w:hAnsi="Arial" w:cs="Arial"/>
          <w:color w:val="auto"/>
          <w:sz w:val="22"/>
          <w:szCs w:val="22"/>
        </w:rPr>
        <w:t xml:space="preserve">- </w:t>
      </w:r>
      <w:r w:rsidRPr="00F85AC6">
        <w:rPr>
          <w:rFonts w:ascii="Arial" w:hAnsi="Arial" w:cs="Arial"/>
          <w:color w:val="auto"/>
          <w:sz w:val="22"/>
          <w:szCs w:val="22"/>
        </w:rPr>
        <w:t>Discuss the benefit of blood transfusion with the children, families</w:t>
      </w:r>
      <w:r w:rsidR="00F85AC6" w:rsidRPr="00F85AC6">
        <w:rPr>
          <w:rFonts w:ascii="Arial" w:hAnsi="Arial" w:cs="Arial"/>
          <w:color w:val="auto"/>
          <w:sz w:val="22"/>
          <w:szCs w:val="22"/>
        </w:rPr>
        <w:t xml:space="preserve"> and neurologists</w:t>
      </w:r>
      <w:r w:rsidR="00F85AC6">
        <w:rPr>
          <w:rFonts w:ascii="Arial" w:hAnsi="Arial" w:cs="Arial"/>
          <w:color w:val="auto"/>
          <w:sz w:val="22"/>
          <w:szCs w:val="22"/>
        </w:rPr>
        <w:t xml:space="preserve">. </w:t>
      </w:r>
      <w:r w:rsidR="00F85AC6" w:rsidRPr="00F85AC6">
        <w:rPr>
          <w:rFonts w:ascii="Arial" w:hAnsi="Arial" w:cs="Arial"/>
          <w:color w:val="auto"/>
          <w:sz w:val="22"/>
          <w:szCs w:val="22"/>
        </w:rPr>
        <w:t>Factors favouring transfusion</w:t>
      </w:r>
      <w:r w:rsidR="00F85AC6">
        <w:rPr>
          <w:rFonts w:ascii="Arial" w:hAnsi="Arial" w:cs="Arial"/>
          <w:color w:val="auto"/>
          <w:sz w:val="22"/>
          <w:szCs w:val="22"/>
        </w:rPr>
        <w:t>:</w:t>
      </w:r>
    </w:p>
    <w:p w14:paraId="1B4C19A2" w14:textId="77777777" w:rsidR="00F85AC6" w:rsidRDefault="00F85AC6" w:rsidP="00F85AC6">
      <w:pPr>
        <w:numPr>
          <w:ilvl w:val="1"/>
          <w:numId w:val="12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Impaired cognition</w:t>
      </w:r>
    </w:p>
    <w:p w14:paraId="51802881" w14:textId="77777777" w:rsidR="00F85AC6" w:rsidRDefault="00F85AC6" w:rsidP="00F85AC6">
      <w:pPr>
        <w:numPr>
          <w:ilvl w:val="1"/>
          <w:numId w:val="12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Increasing si</w:t>
      </w:r>
      <w:r w:rsidR="00AD02D7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 xml:space="preserve">e </w:t>
      </w:r>
      <w:r w:rsidR="00AD02D7">
        <w:rPr>
          <w:rFonts w:ascii="Arial" w:hAnsi="Arial" w:cs="Arial"/>
          <w:color w:val="auto"/>
          <w:sz w:val="22"/>
          <w:szCs w:val="22"/>
        </w:rPr>
        <w:t xml:space="preserve"> and / increase numbers of silent cerebral infarct lesions</w:t>
      </w:r>
    </w:p>
    <w:p w14:paraId="3C9EAFBC" w14:textId="77777777" w:rsidR="00F85AC6" w:rsidRPr="00F85AC6" w:rsidRDefault="00F85AC6" w:rsidP="00F85AC6">
      <w:pPr>
        <w:numPr>
          <w:ilvl w:val="1"/>
          <w:numId w:val="12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Other co-existing morbidities of SCD including pain, conditional TCD, progressive renal </w:t>
      </w:r>
      <w:r w:rsidR="00667354">
        <w:rPr>
          <w:rFonts w:ascii="Arial" w:hAnsi="Arial" w:cs="Arial"/>
          <w:color w:val="auto"/>
          <w:sz w:val="22"/>
          <w:szCs w:val="22"/>
        </w:rPr>
        <w:t>impairment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EC89517" w14:textId="77777777" w:rsidR="00F85AC6" w:rsidRPr="00BF6124" w:rsidRDefault="00F85AC6" w:rsidP="00F85AC6">
      <w:pPr>
        <w:ind w:left="1440"/>
        <w:jc w:val="both"/>
        <w:rPr>
          <w:rFonts w:ascii="Arial" w:hAnsi="Arial" w:cs="Arial"/>
          <w:color w:val="auto"/>
          <w:sz w:val="22"/>
          <w:szCs w:val="22"/>
        </w:rPr>
      </w:pPr>
    </w:p>
    <w:p w14:paraId="600C6C5E" w14:textId="77777777" w:rsidR="00515CCA" w:rsidRDefault="00667354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Ref </w:t>
      </w:r>
    </w:p>
    <w:p w14:paraId="57A64A42" w14:textId="77777777" w:rsidR="00667354" w:rsidRDefault="00667354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RCPCH 2017 stroke guidelines </w:t>
      </w:r>
    </w:p>
    <w:p w14:paraId="217BA656" w14:textId="77777777" w:rsidR="00515CCA" w:rsidRPr="00BF6124" w:rsidRDefault="00515CCA">
      <w:pPr>
        <w:rPr>
          <w:rFonts w:ascii="Arial" w:hAnsi="Arial" w:cs="Arial"/>
          <w:color w:val="auto"/>
        </w:rPr>
      </w:pPr>
    </w:p>
    <w:p w14:paraId="1FA8FB59" w14:textId="77777777" w:rsidR="00515CCA" w:rsidRPr="00BF6124" w:rsidRDefault="00515CCA">
      <w:pPr>
        <w:rPr>
          <w:rFonts w:ascii="Arial" w:hAnsi="Arial" w:cs="Arial"/>
          <w:color w:val="auto"/>
        </w:rPr>
      </w:pPr>
    </w:p>
    <w:p w14:paraId="30BF5176" w14:textId="0CF28F82" w:rsidR="004E6B5D" w:rsidRDefault="004E6B5D" w:rsidP="00C27EC7">
      <w:pPr>
        <w:rPr>
          <w:rFonts w:ascii="Arial" w:hAnsi="Arial" w:cs="Arial"/>
          <w:color w:val="auto"/>
        </w:rPr>
      </w:pPr>
    </w:p>
    <w:p w14:paraId="42DAA28F" w14:textId="77777777" w:rsidR="004E6B5D" w:rsidRPr="004E6B5D" w:rsidRDefault="004E6B5D" w:rsidP="004E6B5D">
      <w:pPr>
        <w:rPr>
          <w:rFonts w:ascii="Arial" w:hAnsi="Arial" w:cs="Arial"/>
        </w:rPr>
      </w:pPr>
    </w:p>
    <w:p w14:paraId="53AE0592" w14:textId="77777777" w:rsidR="004E6B5D" w:rsidRPr="004E6B5D" w:rsidRDefault="004E6B5D" w:rsidP="004E6B5D">
      <w:pPr>
        <w:rPr>
          <w:rFonts w:ascii="Arial" w:hAnsi="Arial" w:cs="Arial"/>
        </w:rPr>
      </w:pPr>
    </w:p>
    <w:p w14:paraId="3FD3DA89" w14:textId="77777777" w:rsidR="004E6B5D" w:rsidRPr="004E6B5D" w:rsidRDefault="004E6B5D" w:rsidP="004E6B5D">
      <w:pPr>
        <w:rPr>
          <w:rFonts w:ascii="Arial" w:hAnsi="Arial" w:cs="Arial"/>
        </w:rPr>
      </w:pPr>
    </w:p>
    <w:p w14:paraId="50781E08" w14:textId="563163F0" w:rsidR="00C27EC7" w:rsidRPr="004E6B5D" w:rsidRDefault="00C27EC7" w:rsidP="004E6B5D">
      <w:pPr>
        <w:rPr>
          <w:rFonts w:ascii="Arial" w:hAnsi="Arial" w:cs="Arial"/>
        </w:rPr>
      </w:pPr>
    </w:p>
    <w:sectPr w:rsidR="00C27EC7" w:rsidRPr="004E6B5D" w:rsidSect="0000354A">
      <w:headerReference w:type="default" r:id="rId7"/>
      <w:footerReference w:type="even" r:id="rId8"/>
      <w:footerReference w:type="default" r:id="rId9"/>
      <w:pgSz w:w="11906" w:h="16838"/>
      <w:pgMar w:top="1080" w:right="1800" w:bottom="1080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96B82" w14:textId="77777777" w:rsidR="00574FDA" w:rsidRDefault="00574FDA">
      <w:r>
        <w:separator/>
      </w:r>
    </w:p>
  </w:endnote>
  <w:endnote w:type="continuationSeparator" w:id="0">
    <w:p w14:paraId="166FDA47" w14:textId="77777777" w:rsidR="00574FDA" w:rsidRDefault="0057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GBJBP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37429" w14:textId="77777777" w:rsidR="004E6B5D" w:rsidRDefault="004E6B5D" w:rsidP="00312F9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9740F4" w14:textId="77777777" w:rsidR="004E6B5D" w:rsidRDefault="004E6B5D" w:rsidP="004E6B5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C001F" w14:textId="77777777" w:rsidR="004E6B5D" w:rsidRDefault="004E6B5D" w:rsidP="00312F9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F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A2B69B" w14:textId="77777777" w:rsidR="00975963" w:rsidRPr="005F72E8" w:rsidRDefault="00975963" w:rsidP="004E6B5D">
    <w:pPr>
      <w:pStyle w:val="Footer"/>
      <w:ind w:right="360"/>
      <w:jc w:val="right"/>
      <w:rPr>
        <w:color w:val="auto"/>
        <w:sz w:val="20"/>
        <w:szCs w:val="20"/>
      </w:rPr>
    </w:pPr>
    <w:r>
      <w:rPr>
        <w:color w:val="auto"/>
        <w:sz w:val="20"/>
        <w:szCs w:val="20"/>
      </w:rPr>
      <w:t>Discussed by guideline team-BI</w:t>
    </w:r>
  </w:p>
  <w:p w14:paraId="704400D8" w14:textId="77777777" w:rsidR="00975963" w:rsidRDefault="0097596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DB0FC" w14:textId="77777777" w:rsidR="00574FDA" w:rsidRDefault="00574FDA">
      <w:r>
        <w:separator/>
      </w:r>
    </w:p>
  </w:footnote>
  <w:footnote w:type="continuationSeparator" w:id="0">
    <w:p w14:paraId="5F24507C" w14:textId="77777777" w:rsidR="00574FDA" w:rsidRDefault="00574F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D2A13" w14:textId="54E915B4" w:rsidR="00975963" w:rsidRPr="00B52CC1" w:rsidRDefault="00975963">
    <w:pPr>
      <w:pStyle w:val="Header"/>
      <w:rPr>
        <w:color w:val="auto"/>
      </w:rPr>
    </w:pPr>
    <w:r w:rsidRPr="00B52CC1">
      <w:rPr>
        <w:color w:val="auto"/>
      </w:rPr>
      <w:t xml:space="preserve">Baba Inusa </w:t>
    </w:r>
    <w:r w:rsidR="004E6B5D">
      <w:rPr>
        <w:color w:val="auto"/>
      </w:rPr>
      <w:t>4 STSTN Clinical</w:t>
    </w:r>
    <w:r w:rsidRPr="00B52CC1">
      <w:rPr>
        <w:color w:val="auto"/>
      </w:rPr>
      <w:t xml:space="preserve"> guidelines team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C9892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6C90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9236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44E20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8E75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8077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4ADC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6850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526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EC1A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96D25"/>
    <w:multiLevelType w:val="hybridMultilevel"/>
    <w:tmpl w:val="F3023E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637DC2"/>
    <w:multiLevelType w:val="hybridMultilevel"/>
    <w:tmpl w:val="533A3696"/>
    <w:lvl w:ilvl="0" w:tplc="0F605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5F371C"/>
    <w:multiLevelType w:val="hybridMultilevel"/>
    <w:tmpl w:val="D0E45E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3802B3"/>
    <w:multiLevelType w:val="hybridMultilevel"/>
    <w:tmpl w:val="8A484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684099"/>
    <w:multiLevelType w:val="hybridMultilevel"/>
    <w:tmpl w:val="CB8074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0F3004"/>
    <w:multiLevelType w:val="hybridMultilevel"/>
    <w:tmpl w:val="A6E675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7F72BC"/>
    <w:multiLevelType w:val="hybridMultilevel"/>
    <w:tmpl w:val="1F22B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E7"/>
    <w:rsid w:val="0000354A"/>
    <w:rsid w:val="000070A6"/>
    <w:rsid w:val="000279A3"/>
    <w:rsid w:val="00032952"/>
    <w:rsid w:val="0004633B"/>
    <w:rsid w:val="00060472"/>
    <w:rsid w:val="000660A6"/>
    <w:rsid w:val="000B1B69"/>
    <w:rsid w:val="00115BFB"/>
    <w:rsid w:val="00127577"/>
    <w:rsid w:val="00137527"/>
    <w:rsid w:val="00152374"/>
    <w:rsid w:val="00153055"/>
    <w:rsid w:val="00192145"/>
    <w:rsid w:val="001A77E7"/>
    <w:rsid w:val="001C15CA"/>
    <w:rsid w:val="001C72F5"/>
    <w:rsid w:val="00253F7B"/>
    <w:rsid w:val="002634FA"/>
    <w:rsid w:val="002B4AF3"/>
    <w:rsid w:val="002C7EDF"/>
    <w:rsid w:val="002D02B8"/>
    <w:rsid w:val="002E6B70"/>
    <w:rsid w:val="00326C87"/>
    <w:rsid w:val="00350751"/>
    <w:rsid w:val="0036237E"/>
    <w:rsid w:val="003A2507"/>
    <w:rsid w:val="003E30C1"/>
    <w:rsid w:val="003E34CD"/>
    <w:rsid w:val="004065B5"/>
    <w:rsid w:val="00417A6A"/>
    <w:rsid w:val="0042353F"/>
    <w:rsid w:val="004301DE"/>
    <w:rsid w:val="00497852"/>
    <w:rsid w:val="004A6CEB"/>
    <w:rsid w:val="004B1133"/>
    <w:rsid w:val="004B5281"/>
    <w:rsid w:val="004E15D1"/>
    <w:rsid w:val="004E3238"/>
    <w:rsid w:val="004E6B5D"/>
    <w:rsid w:val="00515CCA"/>
    <w:rsid w:val="00527D98"/>
    <w:rsid w:val="0053290C"/>
    <w:rsid w:val="00541AB3"/>
    <w:rsid w:val="00574FDA"/>
    <w:rsid w:val="00590786"/>
    <w:rsid w:val="005966B7"/>
    <w:rsid w:val="00597054"/>
    <w:rsid w:val="005E6108"/>
    <w:rsid w:val="005F1545"/>
    <w:rsid w:val="005F72E8"/>
    <w:rsid w:val="006216E1"/>
    <w:rsid w:val="0063015B"/>
    <w:rsid w:val="00667354"/>
    <w:rsid w:val="006912AD"/>
    <w:rsid w:val="006E3D82"/>
    <w:rsid w:val="00776E15"/>
    <w:rsid w:val="007C29C4"/>
    <w:rsid w:val="007F7173"/>
    <w:rsid w:val="0081458A"/>
    <w:rsid w:val="0082004F"/>
    <w:rsid w:val="008812E0"/>
    <w:rsid w:val="009234B3"/>
    <w:rsid w:val="00930A71"/>
    <w:rsid w:val="009356EF"/>
    <w:rsid w:val="00940D25"/>
    <w:rsid w:val="00953D3F"/>
    <w:rsid w:val="00971327"/>
    <w:rsid w:val="00975963"/>
    <w:rsid w:val="00977BFC"/>
    <w:rsid w:val="009B2041"/>
    <w:rsid w:val="009D00E0"/>
    <w:rsid w:val="009E2BBC"/>
    <w:rsid w:val="00A0304A"/>
    <w:rsid w:val="00A17993"/>
    <w:rsid w:val="00A30796"/>
    <w:rsid w:val="00A44966"/>
    <w:rsid w:val="00A44DD1"/>
    <w:rsid w:val="00A953A3"/>
    <w:rsid w:val="00AD02D7"/>
    <w:rsid w:val="00AF26B4"/>
    <w:rsid w:val="00B05F0D"/>
    <w:rsid w:val="00B07370"/>
    <w:rsid w:val="00B118E4"/>
    <w:rsid w:val="00B52CC1"/>
    <w:rsid w:val="00B57891"/>
    <w:rsid w:val="00B878F7"/>
    <w:rsid w:val="00BD4F2B"/>
    <w:rsid w:val="00BF6124"/>
    <w:rsid w:val="00C21966"/>
    <w:rsid w:val="00C27EC7"/>
    <w:rsid w:val="00C51335"/>
    <w:rsid w:val="00C74FE4"/>
    <w:rsid w:val="00C92C52"/>
    <w:rsid w:val="00CB1607"/>
    <w:rsid w:val="00CF13A2"/>
    <w:rsid w:val="00D13BDE"/>
    <w:rsid w:val="00D26D81"/>
    <w:rsid w:val="00D9433B"/>
    <w:rsid w:val="00DE5BFC"/>
    <w:rsid w:val="00E04D9D"/>
    <w:rsid w:val="00E24569"/>
    <w:rsid w:val="00E266C4"/>
    <w:rsid w:val="00E52A33"/>
    <w:rsid w:val="00E77C72"/>
    <w:rsid w:val="00E96134"/>
    <w:rsid w:val="00EA5BA1"/>
    <w:rsid w:val="00EC3181"/>
    <w:rsid w:val="00ED5973"/>
    <w:rsid w:val="00EF6D39"/>
    <w:rsid w:val="00F85AC6"/>
    <w:rsid w:val="00F8625A"/>
    <w:rsid w:val="00FB5159"/>
    <w:rsid w:val="00FF2D6C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87D8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F4E64"/>
    <w:pPr>
      <w:autoSpaceDE w:val="0"/>
      <w:autoSpaceDN w:val="0"/>
    </w:pPr>
    <w:rPr>
      <w:color w:val="0000FF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F6124"/>
    <w:pPr>
      <w:keepNext/>
      <w:autoSpaceDE/>
      <w:autoSpaceDN/>
      <w:outlineLvl w:val="0"/>
    </w:pPr>
    <w:rPr>
      <w:rFonts w:ascii="Arial" w:hAnsi="Arial"/>
      <w:b/>
      <w:bCs/>
      <w:color w:val="auto"/>
    </w:rPr>
  </w:style>
  <w:style w:type="paragraph" w:styleId="Heading2">
    <w:name w:val="heading 2"/>
    <w:basedOn w:val="Normal"/>
    <w:next w:val="Normal"/>
    <w:qFormat/>
    <w:rsid w:val="00BF6124"/>
    <w:pPr>
      <w:keepNext/>
      <w:autoSpaceDE/>
      <w:autoSpaceDN/>
      <w:outlineLvl w:val="1"/>
    </w:pPr>
    <w:rPr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rsid w:val="001A77E7"/>
    <w:pPr>
      <w:autoSpaceDE/>
      <w:autoSpaceDN/>
      <w:jc w:val="center"/>
    </w:pPr>
    <w:rPr>
      <w:rFonts w:ascii="Arial" w:hAnsi="Arial" w:cs="Arial"/>
      <w:b/>
      <w:bCs/>
      <w:color w:val="auto"/>
      <w:sz w:val="52"/>
      <w:szCs w:val="52"/>
      <w:lang w:eastAsia="en-GB"/>
    </w:rPr>
  </w:style>
  <w:style w:type="paragraph" w:customStyle="1" w:styleId="Tableheader">
    <w:name w:val="Table header"/>
    <w:basedOn w:val="Normal"/>
    <w:rsid w:val="001A77E7"/>
    <w:pPr>
      <w:autoSpaceDE/>
      <w:autoSpaceDN/>
      <w:jc w:val="center"/>
    </w:pPr>
    <w:rPr>
      <w:rFonts w:ascii="Arial" w:hAnsi="Arial" w:cs="Arial"/>
      <w:b/>
      <w:bCs/>
      <w:color w:val="FFFFFF"/>
      <w:sz w:val="22"/>
      <w:szCs w:val="22"/>
      <w:lang w:eastAsia="en-GB"/>
    </w:rPr>
  </w:style>
  <w:style w:type="character" w:customStyle="1" w:styleId="Header1">
    <w:name w:val="Header1"/>
    <w:rsid w:val="001A77E7"/>
    <w:rPr>
      <w:b/>
      <w:bCs/>
    </w:rPr>
  </w:style>
  <w:style w:type="character" w:styleId="Strong">
    <w:name w:val="Strong"/>
    <w:qFormat/>
    <w:rsid w:val="003A2507"/>
    <w:rPr>
      <w:b/>
      <w:bCs/>
    </w:rPr>
  </w:style>
  <w:style w:type="paragraph" w:styleId="Title">
    <w:name w:val="Title"/>
    <w:basedOn w:val="Normal"/>
    <w:qFormat/>
    <w:rsid w:val="00326C87"/>
    <w:pPr>
      <w:autoSpaceDE/>
      <w:autoSpaceDN/>
      <w:jc w:val="center"/>
    </w:pPr>
    <w:rPr>
      <w:b/>
      <w:bCs/>
      <w:color w:val="auto"/>
      <w:u w:val="single"/>
    </w:rPr>
  </w:style>
  <w:style w:type="paragraph" w:customStyle="1" w:styleId="Default">
    <w:name w:val="Default"/>
    <w:rsid w:val="009B2041"/>
    <w:pPr>
      <w:autoSpaceDE w:val="0"/>
      <w:autoSpaceDN w:val="0"/>
      <w:adjustRightInd w:val="0"/>
    </w:pPr>
    <w:rPr>
      <w:rFonts w:ascii="LGBJBP+Tahoma" w:hAnsi="LGBJBP+Tahoma" w:cs="LGBJBP+Tahoma"/>
      <w:color w:val="000000"/>
      <w:sz w:val="24"/>
      <w:szCs w:val="24"/>
    </w:rPr>
  </w:style>
  <w:style w:type="paragraph" w:styleId="ListParagraph">
    <w:name w:val="List Paragraph"/>
    <w:basedOn w:val="Normal"/>
    <w:qFormat/>
    <w:rsid w:val="00BF6124"/>
    <w:pPr>
      <w:autoSpaceDE/>
      <w:autoSpaceDN/>
      <w:ind w:left="720"/>
    </w:pPr>
    <w:rPr>
      <w:rFonts w:ascii="Arial" w:hAnsi="Arial"/>
      <w:color w:val="auto"/>
    </w:rPr>
  </w:style>
  <w:style w:type="paragraph" w:styleId="Header">
    <w:name w:val="header"/>
    <w:basedOn w:val="Normal"/>
    <w:rsid w:val="001C72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C72F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5F72E8"/>
    <w:rPr>
      <w:color w:val="0000FF"/>
      <w:sz w:val="24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C513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D02D7"/>
    <w:rPr>
      <w:sz w:val="16"/>
      <w:szCs w:val="16"/>
    </w:rPr>
  </w:style>
  <w:style w:type="paragraph" w:styleId="CommentText">
    <w:name w:val="annotation text"/>
    <w:basedOn w:val="Normal"/>
    <w:semiHidden/>
    <w:rsid w:val="00AD02D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2D7"/>
    <w:rPr>
      <w:b/>
      <w:bCs/>
    </w:rPr>
  </w:style>
  <w:style w:type="character" w:styleId="PageNumber">
    <w:name w:val="page number"/>
    <w:basedOn w:val="DefaultParagraphFont"/>
    <w:rsid w:val="004E6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634</Words>
  <Characters>3618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 </vt:lpstr>
      <vt:lpstr>    This guideline follows the treatment of acute stroke event in a child with sickl</vt:lpstr>
      <vt:lpstr>    Re-assess the following </vt:lpstr>
      <vt:lpstr>    Further Investigations</vt:lpstr>
      <vt:lpstr>Neurorehabilitation and Subsequent Management / referral on discharge</vt:lpstr>
      <vt:lpstr>Long Term Management</vt:lpstr>
    </vt:vector>
  </TitlesOfParts>
  <Company>Guy's &amp; St. Thomas' Hospital Trust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Baba Inusa</dc:creator>
  <cp:keywords/>
  <dc:description/>
  <cp:lastModifiedBy>Baba Inusa</cp:lastModifiedBy>
  <cp:revision>2</cp:revision>
  <dcterms:created xsi:type="dcterms:W3CDTF">2017-11-29T05:55:00Z</dcterms:created>
  <dcterms:modified xsi:type="dcterms:W3CDTF">2017-11-29T05:55:00Z</dcterms:modified>
</cp:coreProperties>
</file>